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958403" w14:textId="423262AC" w:rsidR="00334281" w:rsidRPr="00180FB3" w:rsidRDefault="00334281" w:rsidP="00334281">
      <w:pPr>
        <w:overflowPunct w:val="0"/>
        <w:jc w:val="center"/>
        <w:textAlignment w:val="baseline"/>
        <w:rPr>
          <w:rFonts w:ascii="ＭＳ 明朝" w:eastAsia="ＭＳ 明朝" w:hAnsi="ＭＳ 明朝" w:cs="Times New Roman"/>
          <w:b/>
          <w:bCs/>
          <w:color w:val="000000"/>
          <w:spacing w:val="4"/>
          <w:kern w:val="0"/>
          <w:sz w:val="40"/>
          <w:szCs w:val="40"/>
        </w:rPr>
      </w:pPr>
      <w:r w:rsidRPr="00180FB3">
        <w:rPr>
          <w:rFonts w:ascii="ＭＳ 明朝" w:eastAsia="ＭＳ 明朝" w:hAnsi="ＭＳ 明朝" w:cs="Times New Roman"/>
          <w:b/>
          <w:bCs/>
          <w:color w:val="000000"/>
          <w:spacing w:val="2"/>
          <w:kern w:val="0"/>
          <w:sz w:val="40"/>
          <w:szCs w:val="40"/>
        </w:rPr>
        <w:t>2025</w:t>
      </w:r>
      <w:r w:rsidRPr="00180FB3">
        <w:rPr>
          <w:rFonts w:ascii="ＭＳ 明朝" w:eastAsia="ＭＳ 明朝" w:hAnsi="ＭＳ 明朝" w:cs="ＭＳ 明朝" w:hint="eastAsia"/>
          <w:b/>
          <w:bCs/>
          <w:color w:val="000000"/>
          <w:spacing w:val="2"/>
          <w:kern w:val="0"/>
          <w:sz w:val="40"/>
          <w:szCs w:val="40"/>
        </w:rPr>
        <w:t>年度　認定こども園ひかりの子事業計画</w:t>
      </w:r>
    </w:p>
    <w:p w14:paraId="01F61C5E" w14:textId="77777777" w:rsidR="00334281" w:rsidRPr="00334281" w:rsidRDefault="00334281" w:rsidP="00334281">
      <w:pPr>
        <w:overflowPunct w:val="0"/>
        <w:jc w:val="center"/>
        <w:textAlignment w:val="baseline"/>
        <w:rPr>
          <w:rFonts w:ascii="ＭＳ 明朝" w:eastAsia="ＭＳ 明朝" w:hAnsi="Times New Roman" w:cs="Times New Roman"/>
          <w:color w:val="000000"/>
          <w:spacing w:val="4"/>
          <w:kern w:val="0"/>
          <w:szCs w:val="21"/>
        </w:rPr>
      </w:pPr>
    </w:p>
    <w:p w14:paraId="59AAFB3E" w14:textId="212F51D3" w:rsidR="00334281" w:rsidRPr="003A2C71" w:rsidRDefault="00334281" w:rsidP="004D0DEA">
      <w:pPr>
        <w:overflowPunct w:val="0"/>
        <w:textAlignment w:val="baseline"/>
        <w:rPr>
          <w:rFonts w:ascii="ＭＳ 明朝" w:eastAsia="ＭＳ 明朝" w:hAnsi="ＭＳ 明朝" w:cs="Times New Roman"/>
          <w:color w:val="000000"/>
          <w:spacing w:val="4"/>
          <w:kern w:val="0"/>
          <w:sz w:val="28"/>
          <w:szCs w:val="28"/>
        </w:rPr>
      </w:pPr>
      <w:r w:rsidRPr="00334281">
        <w:rPr>
          <w:rFonts w:ascii="ＭＳ 明朝" w:eastAsia="ＭＳ 明朝" w:hAnsi="ＭＳ 明朝" w:cs="Times New Roman"/>
          <w:color w:val="000000"/>
          <w:kern w:val="0"/>
          <w:sz w:val="24"/>
          <w:szCs w:val="24"/>
        </w:rPr>
        <w:t xml:space="preserve"> </w:t>
      </w:r>
      <w:r w:rsidRPr="003A2C71">
        <w:rPr>
          <w:rFonts w:ascii="ＭＳ 明朝" w:eastAsia="ＭＳ 明朝" w:hAnsi="ＭＳ 明朝" w:cs="ＤＦ特太ゴシック体" w:hint="eastAsia"/>
          <w:b/>
          <w:bCs/>
          <w:color w:val="000000"/>
          <w:kern w:val="0"/>
          <w:sz w:val="28"/>
          <w:szCs w:val="28"/>
        </w:rPr>
        <w:t>（1）理念の実現のために</w:t>
      </w:r>
    </w:p>
    <w:p w14:paraId="0F75631A" w14:textId="77777777" w:rsidR="00334281" w:rsidRPr="00334281" w:rsidRDefault="00334281" w:rsidP="004D0DEA">
      <w:pPr>
        <w:tabs>
          <w:tab w:val="left" w:pos="538"/>
        </w:tabs>
        <w:overflowPunct w:val="0"/>
        <w:ind w:left="538"/>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この地域に遣わされるキリスト教保育施設として、子どもの育ちの中で幼子に神さまの愛を伝え、愛され受け入れられる存在であることを知ることがこれからの人生の基礎を培う大切な時期であるとの認識を全ての教職員が理解し、その理念の実現のために一人一人が仕事に努めることができるよう、園内はもちろん地域に保育の場を広げ、環境による保育を推進していく。そのため、キリスト教保育の充実、教育・保育目標に基づく保育の質の向上、教職員にとって働きやすい環境にすることを重点におき、以下のように</w:t>
      </w:r>
      <w:r w:rsidRPr="00334281">
        <w:rPr>
          <w:rFonts w:ascii="ＭＳ 明朝" w:eastAsia="ＭＳ 明朝" w:hAnsi="ＭＳ 明朝" w:cs="Times New Roman"/>
          <w:color w:val="000000"/>
          <w:kern w:val="0"/>
          <w:sz w:val="24"/>
          <w:szCs w:val="24"/>
        </w:rPr>
        <w:t>2025</w:t>
      </w:r>
      <w:r w:rsidRPr="00334281">
        <w:rPr>
          <w:rFonts w:ascii="ＭＳ 明朝" w:eastAsia="ＭＳ 明朝" w:hAnsi="ＭＳ 明朝" w:cs="ＭＳ 明朝" w:hint="eastAsia"/>
          <w:color w:val="000000"/>
          <w:kern w:val="0"/>
          <w:sz w:val="24"/>
          <w:szCs w:val="24"/>
        </w:rPr>
        <w:t>年度事業計画を策定する。</w:t>
      </w:r>
    </w:p>
    <w:p w14:paraId="2567A44E" w14:textId="0E11B3F5" w:rsidR="00334281" w:rsidRPr="003A2C71" w:rsidRDefault="00334281" w:rsidP="004D0DEA">
      <w:pPr>
        <w:overflowPunct w:val="0"/>
        <w:textAlignment w:val="baseline"/>
        <w:rPr>
          <w:rFonts w:ascii="ＭＳ 明朝" w:eastAsia="ＭＳ 明朝" w:hAnsi="ＭＳ 明朝" w:cs="Times New Roman"/>
          <w:b/>
          <w:bCs/>
          <w:color w:val="000000"/>
          <w:spacing w:val="4"/>
          <w:kern w:val="0"/>
          <w:sz w:val="28"/>
          <w:szCs w:val="28"/>
        </w:rPr>
      </w:pPr>
      <w:r w:rsidRPr="003A2C71">
        <w:rPr>
          <w:rFonts w:ascii="ＭＳ 明朝" w:eastAsia="ＭＳ 明朝" w:hAnsi="ＭＳ 明朝" w:cs="Times New Roman"/>
          <w:color w:val="000000"/>
          <w:kern w:val="0"/>
          <w:sz w:val="28"/>
          <w:szCs w:val="28"/>
        </w:rPr>
        <w:t xml:space="preserve"> </w:t>
      </w:r>
      <w:r w:rsidRPr="003A2C71">
        <w:rPr>
          <w:rFonts w:ascii="ＭＳ 明朝" w:eastAsia="ＭＳ 明朝" w:hAnsi="ＭＳ 明朝" w:cs="ＤＦ特太ゴシック体" w:hint="eastAsia"/>
          <w:b/>
          <w:bCs/>
          <w:color w:val="000000"/>
          <w:kern w:val="0"/>
          <w:sz w:val="28"/>
          <w:szCs w:val="28"/>
        </w:rPr>
        <w:t>（2）　計画</w:t>
      </w:r>
      <w:r w:rsidRPr="003A2C71">
        <w:rPr>
          <w:rFonts w:ascii="ＭＳ 明朝" w:eastAsia="ＭＳ 明朝" w:hAnsi="ＭＳ 明朝" w:cs="Times New Roman"/>
          <w:b/>
          <w:bCs/>
          <w:color w:val="000000"/>
          <w:kern w:val="0"/>
          <w:sz w:val="28"/>
          <w:szCs w:val="28"/>
        </w:rPr>
        <w:t xml:space="preserve">  </w:t>
      </w:r>
    </w:p>
    <w:p w14:paraId="1416FF3C"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w:t>
      </w:r>
      <w:r w:rsidRPr="00334281">
        <w:rPr>
          <w:rFonts w:ascii="ＭＳ 明朝" w:eastAsia="ＭＳ 明朝" w:hAnsi="ＭＳ 明朝" w:cs="Times New Roman"/>
          <w:color w:val="000000"/>
          <w:kern w:val="0"/>
          <w:sz w:val="24"/>
          <w:szCs w:val="24"/>
        </w:rPr>
        <w:t xml:space="preserve"> </w:t>
      </w:r>
      <w:r w:rsidRPr="00334281">
        <w:rPr>
          <w:rFonts w:ascii="ＭＳ 明朝" w:eastAsia="ＭＳ 明朝" w:hAnsi="ＭＳ 明朝" w:cs="ＤＦ特太ゴシック体"/>
          <w:color w:val="000000"/>
          <w:kern w:val="0"/>
          <w:sz w:val="24"/>
          <w:szCs w:val="24"/>
        </w:rPr>
        <w:t>2</w:t>
      </w:r>
      <w:r w:rsidRPr="00334281">
        <w:rPr>
          <w:rFonts w:ascii="ＭＳ 明朝" w:eastAsia="ＭＳ 明朝" w:hAnsi="ＭＳ 明朝" w:cs="ＤＦ特太ゴシック体" w:hint="eastAsia"/>
          <w:color w:val="000000"/>
          <w:kern w:val="0"/>
          <w:sz w:val="24"/>
          <w:szCs w:val="24"/>
        </w:rPr>
        <w:t>－</w:t>
      </w:r>
      <w:r w:rsidRPr="00334281">
        <w:rPr>
          <w:rFonts w:ascii="ＭＳ 明朝" w:eastAsia="ＭＳ 明朝" w:hAnsi="ＭＳ 明朝" w:cs="ＤＦ特太ゴシック体"/>
          <w:color w:val="000000"/>
          <w:kern w:val="0"/>
          <w:sz w:val="24"/>
          <w:szCs w:val="24"/>
        </w:rPr>
        <w:t>1</w:t>
      </w:r>
      <w:r w:rsidRPr="00334281">
        <w:rPr>
          <w:rFonts w:ascii="ＭＳ 明朝" w:eastAsia="ＭＳ 明朝" w:hAnsi="ＭＳ 明朝" w:cs="ＤＦ特太ゴシック体" w:hint="eastAsia"/>
          <w:color w:val="000000"/>
          <w:kern w:val="0"/>
          <w:sz w:val="24"/>
          <w:szCs w:val="24"/>
        </w:rPr>
        <w:t xml:space="preserve">　運営体制について</w:t>
      </w:r>
    </w:p>
    <w:p w14:paraId="514A4B6E"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ＤＦ特太ゴシック体" w:hint="eastAsia"/>
          <w:color w:val="000000"/>
          <w:kern w:val="0"/>
          <w:sz w:val="24"/>
          <w:szCs w:val="24"/>
        </w:rPr>
        <w:t xml:space="preserve">　　</w:t>
      </w:r>
      <w:r w:rsidRPr="00334281">
        <w:rPr>
          <w:rFonts w:ascii="ＭＳ 明朝" w:eastAsia="ＭＳ 明朝" w:hAnsi="ＭＳ 明朝" w:cs="ＭＳ 明朝" w:hint="eastAsia"/>
          <w:color w:val="000000"/>
          <w:kern w:val="0"/>
          <w:sz w:val="24"/>
          <w:szCs w:val="24"/>
        </w:rPr>
        <w:t>・キリスト教保育の充実</w:t>
      </w:r>
    </w:p>
    <w:p w14:paraId="2A3CA25D" w14:textId="795F579E" w:rsidR="00334281" w:rsidRPr="00334281" w:rsidRDefault="00334281" w:rsidP="004D0DEA">
      <w:pPr>
        <w:ind w:left="480" w:hangingChars="200" w:hanging="480"/>
        <w:rPr>
          <w:rFonts w:ascii="ＭＳ 明朝" w:eastAsia="ＭＳ 明朝" w:hAnsi="ＭＳ 明朝"/>
          <w:sz w:val="24"/>
          <w:szCs w:val="24"/>
        </w:rPr>
      </w:pPr>
      <w:r w:rsidRPr="00334281">
        <w:rPr>
          <w:rFonts w:ascii="ＭＳ 明朝" w:eastAsia="ＭＳ 明朝" w:hAnsi="ＭＳ 明朝" w:cs="ＭＳ 明朝" w:hint="eastAsia"/>
          <w:color w:val="000000"/>
          <w:kern w:val="0"/>
          <w:sz w:val="24"/>
          <w:szCs w:val="24"/>
        </w:rPr>
        <w:t xml:space="preserve">　　　</w:t>
      </w:r>
      <w:r w:rsidRPr="00334281">
        <w:rPr>
          <w:rFonts w:ascii="ＭＳ 明朝" w:eastAsia="ＭＳ 明朝" w:hAnsi="ＭＳ 明朝" w:hint="eastAsia"/>
          <w:sz w:val="24"/>
          <w:szCs w:val="24"/>
        </w:rPr>
        <w:t>キリスト教保育を行う施設で働く者として関係教会の主日礼拝出席を重んじる。</w:t>
      </w:r>
    </w:p>
    <w:p w14:paraId="732D96BC" w14:textId="77777777"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月の聖句を園内研修で積極的に学び、子どもたちと共に暗唱し保育にあたる。日々のお祈り　　　と賛美を通して目に見えないものを大切にする心を育てる。</w:t>
      </w:r>
    </w:p>
    <w:p w14:paraId="36FC990B" w14:textId="77777777" w:rsidR="00334281" w:rsidRPr="00334281" w:rsidRDefault="00334281" w:rsidP="004D0DEA">
      <w:pPr>
        <w:overflowPunct w:val="0"/>
        <w:ind w:left="432"/>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・教職員の休憩の質向上と業務負担軽減の取り組み</w:t>
      </w:r>
    </w:p>
    <w:p w14:paraId="13880075" w14:textId="06E3698E" w:rsidR="00334281" w:rsidRPr="00334281" w:rsidRDefault="00334281" w:rsidP="004D0DEA">
      <w:pPr>
        <w:overflowPunct w:val="0"/>
        <w:ind w:left="432"/>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処遇改善Ⅱの職務に各プロジェクトの内容を統括させ、時間の確保と負担軽減に繋がる　ようにする。質の良い休憩時間がよき働きにも繋がるように、教職員休憩室の充実を図る。</w:t>
      </w:r>
    </w:p>
    <w:p w14:paraId="63864A97" w14:textId="37FB35A1"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w:t>
      </w:r>
      <w:r w:rsidR="004D0DEA">
        <w:rPr>
          <w:rFonts w:ascii="ＭＳ 明朝" w:eastAsia="ＭＳ 明朝" w:hAnsi="ＭＳ 明朝" w:cs="ＭＳ 明朝" w:hint="eastAsia"/>
          <w:color w:val="000000"/>
          <w:kern w:val="0"/>
          <w:sz w:val="24"/>
          <w:szCs w:val="24"/>
        </w:rPr>
        <w:t xml:space="preserve">  </w:t>
      </w:r>
      <w:r w:rsidRPr="00334281">
        <w:rPr>
          <w:rFonts w:ascii="ＭＳ 明朝" w:eastAsia="ＭＳ 明朝" w:hAnsi="ＭＳ 明朝" w:cs="ＭＳ 明朝" w:hint="eastAsia"/>
          <w:color w:val="000000"/>
          <w:kern w:val="0"/>
          <w:sz w:val="24"/>
          <w:szCs w:val="24"/>
        </w:rPr>
        <w:t>・職員の資質向上の取り組み</w:t>
      </w:r>
    </w:p>
    <w:p w14:paraId="31E864A3" w14:textId="506260A7"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Times New Roman"/>
          <w:color w:val="000000"/>
          <w:kern w:val="0"/>
          <w:sz w:val="24"/>
          <w:szCs w:val="24"/>
        </w:rPr>
        <w:t xml:space="preserve">      </w:t>
      </w:r>
      <w:r w:rsidRPr="00334281">
        <w:rPr>
          <w:rFonts w:ascii="ＭＳ 明朝" w:eastAsia="ＭＳ 明朝" w:hAnsi="ＭＳ 明朝" w:cs="ＭＳ 明朝" w:hint="eastAsia"/>
          <w:color w:val="000000"/>
          <w:kern w:val="0"/>
          <w:sz w:val="24"/>
          <w:szCs w:val="24"/>
        </w:rPr>
        <w:t>保育の基本となるキリスト教保育関係の研修や園内および外部などの研修に積極的に参加　　　し、様々な専門性を保育に反映させる。計画的に施設見学と自ら課題をもって学びを深められるように自ら研修を探して受け、保育の質と職員の資質向上に繋がるようにする。</w:t>
      </w:r>
    </w:p>
    <w:p w14:paraId="3B699CA1"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・子育て支援の充実</w:t>
      </w:r>
    </w:p>
    <w:p w14:paraId="5DAA970A" w14:textId="6894C79C" w:rsidR="00334281" w:rsidRPr="00334281" w:rsidRDefault="00334281" w:rsidP="004D0DEA">
      <w:pPr>
        <w:tabs>
          <w:tab w:val="left" w:pos="646"/>
          <w:tab w:val="left" w:pos="862"/>
        </w:tabs>
        <w:overflowPunct w:val="0"/>
        <w:ind w:leftChars="250" w:left="525" w:firstLineChars="50" w:firstLine="12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認定こども園の特質を活かし、地域のニーズに根ざしたより現実的でよ</w:t>
      </w:r>
      <w:r w:rsidR="004D0DEA">
        <w:rPr>
          <w:rFonts w:ascii="ＭＳ 明朝" w:eastAsia="ＭＳ 明朝" w:hAnsi="ＭＳ 明朝" w:cs="ＭＳ 明朝" w:hint="eastAsia"/>
          <w:color w:val="000000"/>
          <w:kern w:val="0"/>
          <w:sz w:val="24"/>
          <w:szCs w:val="24"/>
        </w:rPr>
        <w:t xml:space="preserve"> </w:t>
      </w:r>
      <w:r w:rsidRPr="00334281">
        <w:rPr>
          <w:rFonts w:ascii="ＭＳ 明朝" w:eastAsia="ＭＳ 明朝" w:hAnsi="ＭＳ 明朝" w:cs="ＭＳ 明朝" w:hint="eastAsia"/>
          <w:color w:val="000000"/>
          <w:kern w:val="0"/>
          <w:sz w:val="24"/>
          <w:szCs w:val="24"/>
        </w:rPr>
        <w:t>り身近な子育て支援と地域の方々との交流を図るために模索する。「子育て支援カフェ」はこの地域においてのひかりの子ならではの独自性の発信方法の模索する。子育て支援施設の建設を目指す。また、フリースクール</w:t>
      </w:r>
      <w:r w:rsidRPr="00334281">
        <w:rPr>
          <w:rFonts w:ascii="ＭＳ 明朝" w:eastAsia="ＭＳ 明朝" w:hAnsi="ＭＳ 明朝" w:cs="ＭＳ 明朝" w:hint="eastAsia"/>
          <w:color w:val="000000"/>
          <w:kern w:val="0"/>
          <w:sz w:val="24"/>
          <w:szCs w:val="24"/>
        </w:rPr>
        <w:lastRenderedPageBreak/>
        <w:t>「こといろ」の不登校の児童（生徒）の心身の成長を支える「居場所」としての働きを継続する。継続的な支援のあり方と独自性を見出す。</w:t>
      </w:r>
    </w:p>
    <w:p w14:paraId="74715091" w14:textId="77777777" w:rsidR="00334281" w:rsidRPr="00334281" w:rsidRDefault="00334281" w:rsidP="004D0DEA">
      <w:pPr>
        <w:tabs>
          <w:tab w:val="left" w:pos="646"/>
          <w:tab w:val="left" w:pos="862"/>
        </w:tabs>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・アガペ保育園との連携の充実</w:t>
      </w:r>
    </w:p>
    <w:p w14:paraId="3A2CC722" w14:textId="2EBA9DB7" w:rsidR="00334281" w:rsidRPr="00334281" w:rsidRDefault="00334281" w:rsidP="004D0DEA">
      <w:pPr>
        <w:tabs>
          <w:tab w:val="left" w:pos="646"/>
          <w:tab w:val="left" w:pos="862"/>
        </w:tabs>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保育内容、保育体制、あそび環境において互いに刺激し合いながら保育の質を高めていく。</w:t>
      </w:r>
    </w:p>
    <w:p w14:paraId="62E031F3" w14:textId="095E5D76"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ＤＦ特太ゴシック体" w:hint="eastAsia"/>
          <w:color w:val="FF0000"/>
          <w:kern w:val="0"/>
          <w:sz w:val="24"/>
          <w:szCs w:val="24"/>
        </w:rPr>
        <w:t xml:space="preserve">　</w:t>
      </w:r>
      <w:r w:rsidRPr="00334281">
        <w:rPr>
          <w:rFonts w:ascii="ＭＳ 明朝" w:eastAsia="ＭＳ 明朝" w:hAnsi="ＭＳ 明朝" w:cs="ＤＦ特太ゴシック体"/>
          <w:color w:val="000000"/>
          <w:kern w:val="0"/>
          <w:sz w:val="24"/>
          <w:szCs w:val="24"/>
        </w:rPr>
        <w:t xml:space="preserve"> 2</w:t>
      </w:r>
      <w:r w:rsidRPr="00334281">
        <w:rPr>
          <w:rFonts w:ascii="ＭＳ 明朝" w:eastAsia="ＭＳ 明朝" w:hAnsi="ＭＳ 明朝" w:cs="ＤＦ特太ゴシック体" w:hint="eastAsia"/>
          <w:color w:val="000000"/>
          <w:kern w:val="0"/>
          <w:sz w:val="24"/>
          <w:szCs w:val="24"/>
        </w:rPr>
        <w:t>－</w:t>
      </w:r>
      <w:r w:rsidRPr="00334281">
        <w:rPr>
          <w:rFonts w:ascii="ＭＳ 明朝" w:eastAsia="ＭＳ 明朝" w:hAnsi="ＭＳ 明朝" w:cs="ＤＦ特太ゴシック体"/>
          <w:color w:val="000000"/>
          <w:kern w:val="0"/>
          <w:sz w:val="24"/>
          <w:szCs w:val="24"/>
        </w:rPr>
        <w:t>2</w:t>
      </w:r>
      <w:r w:rsidR="004D0DEA">
        <w:rPr>
          <w:rFonts w:ascii="ＭＳ 明朝" w:eastAsia="ＭＳ 明朝" w:hAnsi="ＭＳ 明朝" w:cs="ＤＦ特太ゴシック体" w:hint="eastAsia"/>
          <w:color w:val="000000"/>
          <w:kern w:val="0"/>
          <w:sz w:val="24"/>
          <w:szCs w:val="24"/>
        </w:rPr>
        <w:t xml:space="preserve">　</w:t>
      </w:r>
      <w:r w:rsidRPr="00334281">
        <w:rPr>
          <w:rFonts w:ascii="ＭＳ 明朝" w:eastAsia="ＭＳ 明朝" w:hAnsi="ＭＳ 明朝" w:cs="ＤＦ特太ゴシック体" w:hint="eastAsia"/>
          <w:color w:val="000000"/>
          <w:kern w:val="0"/>
          <w:sz w:val="24"/>
          <w:szCs w:val="24"/>
        </w:rPr>
        <w:t>保育内容について</w:t>
      </w:r>
    </w:p>
    <w:p w14:paraId="4DE925DF"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Times New Roman"/>
          <w:color w:val="000000"/>
          <w:kern w:val="0"/>
          <w:sz w:val="24"/>
          <w:szCs w:val="24"/>
        </w:rPr>
        <w:t xml:space="preserve">    </w:t>
      </w:r>
      <w:r w:rsidRPr="00334281">
        <w:rPr>
          <w:rFonts w:ascii="ＭＳ 明朝" w:eastAsia="ＭＳ 明朝" w:hAnsi="ＭＳ 明朝" w:cs="ＭＳ 明朝" w:hint="eastAsia"/>
          <w:color w:val="000000"/>
          <w:kern w:val="0"/>
          <w:sz w:val="24"/>
          <w:szCs w:val="24"/>
        </w:rPr>
        <w:t>・子どものための保育体制と内容を試し、「保育と保育体制の安定」を図る。</w:t>
      </w:r>
    </w:p>
    <w:p w14:paraId="045EB9C0"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・「コーナー保育」「園庭や園外での遊び」「異年齢保育」の充実</w:t>
      </w:r>
    </w:p>
    <w:p w14:paraId="4108B724" w14:textId="54C1F3ED"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子どもたちが自ら環境に働きかけ、主体的な遊びや異年齢交流の中で互いの個性や違いを尊重し、共に育ちあう保育の充実を図る。</w:t>
      </w:r>
    </w:p>
    <w:p w14:paraId="0666C95B" w14:textId="77777777"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・「運動機能発達」を促す環境や遊び、生活、活動を保育に積極的に取り入れていく。</w:t>
      </w:r>
    </w:p>
    <w:p w14:paraId="30476367" w14:textId="77777777" w:rsidR="00334281" w:rsidRPr="00334281" w:rsidRDefault="00334281" w:rsidP="004D0DEA">
      <w:pPr>
        <w:overflowPunct w:val="0"/>
        <w:ind w:left="432"/>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w:t>
      </w:r>
      <w:r w:rsidRPr="00334281">
        <w:rPr>
          <w:rFonts w:ascii="ＭＳ 明朝" w:eastAsia="ＭＳ 明朝" w:hAnsi="ＭＳ 明朝" w:cs="Times New Roman"/>
          <w:color w:val="000000"/>
          <w:kern w:val="0"/>
          <w:sz w:val="24"/>
          <w:szCs w:val="24"/>
        </w:rPr>
        <w:t>e</w:t>
      </w:r>
      <w:r w:rsidRPr="00334281">
        <w:rPr>
          <w:rFonts w:ascii="ＭＳ 明朝" w:eastAsia="ＭＳ 明朝" w:hAnsi="ＭＳ 明朝" w:cs="ＭＳ 明朝" w:hint="eastAsia"/>
          <w:color w:val="000000"/>
          <w:kern w:val="0"/>
          <w:sz w:val="24"/>
          <w:szCs w:val="24"/>
        </w:rPr>
        <w:t>メッセージ、おがーるシステム、ルクミー」の効率化を図る。</w:t>
      </w:r>
    </w:p>
    <w:p w14:paraId="3DBD3ADD" w14:textId="7470B38C" w:rsidR="00334281" w:rsidRPr="00334281" w:rsidRDefault="00334281" w:rsidP="004D0DEA">
      <w:pPr>
        <w:overflowPunct w:val="0"/>
        <w:ind w:left="432"/>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子どもたちの最善の利益の観点からの保育・保育の記録・行事の発信の面から効率よく使い、簡素化・</w:t>
      </w:r>
      <w:r w:rsidRPr="00334281">
        <w:rPr>
          <w:rFonts w:ascii="ＭＳ 明朝" w:eastAsia="ＭＳ 明朝" w:hAnsi="ＭＳ 明朝" w:cs="Times New Roman"/>
          <w:color w:val="000000"/>
          <w:kern w:val="0"/>
          <w:sz w:val="24"/>
          <w:szCs w:val="24"/>
        </w:rPr>
        <w:t>ICT</w:t>
      </w:r>
      <w:r w:rsidRPr="00334281">
        <w:rPr>
          <w:rFonts w:ascii="ＭＳ 明朝" w:eastAsia="ＭＳ 明朝" w:hAnsi="ＭＳ 明朝" w:cs="ＭＳ 明朝" w:hint="eastAsia"/>
          <w:color w:val="000000"/>
          <w:kern w:val="0"/>
          <w:sz w:val="24"/>
          <w:szCs w:val="24"/>
        </w:rPr>
        <w:t>化を具体的に図っていく。</w:t>
      </w:r>
    </w:p>
    <w:p w14:paraId="1F87FEF6"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・「ドキュメンテーション」の充実</w:t>
      </w:r>
    </w:p>
    <w:p w14:paraId="3F4CF291" w14:textId="06AB4B34"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保育を振り返り、子どもの見方や様々な視点を共有していき、子どもの発達、今の育ち、大切に保育しているところを分かりやすく、可視化して発信していく。</w:t>
      </w:r>
    </w:p>
    <w:p w14:paraId="06027E4B" w14:textId="77777777" w:rsidR="00334281" w:rsidRPr="00334281" w:rsidRDefault="00334281" w:rsidP="004D0DEA">
      <w:pPr>
        <w:overflowPunct w:val="0"/>
        <w:ind w:left="480" w:hangingChars="200" w:hanging="48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・園発信の幼小連携を図る。近隣の小学校の先生方を招き、情報交換などを行う。</w:t>
      </w:r>
    </w:p>
    <w:p w14:paraId="28B3C004" w14:textId="6235CC35"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ＤＦ特太ゴシック体" w:hint="eastAsia"/>
          <w:color w:val="000000"/>
          <w:kern w:val="0"/>
          <w:sz w:val="24"/>
          <w:szCs w:val="24"/>
        </w:rPr>
        <w:t xml:space="preserve">　</w:t>
      </w:r>
      <w:r w:rsidRPr="00334281">
        <w:rPr>
          <w:rFonts w:ascii="ＭＳ 明朝" w:eastAsia="ＭＳ 明朝" w:hAnsi="ＭＳ 明朝" w:cs="ＤＦ特太ゴシック体"/>
          <w:color w:val="000000"/>
          <w:kern w:val="0"/>
          <w:sz w:val="24"/>
          <w:szCs w:val="24"/>
        </w:rPr>
        <w:t>2</w:t>
      </w:r>
      <w:r w:rsidRPr="00334281">
        <w:rPr>
          <w:rFonts w:ascii="ＭＳ 明朝" w:eastAsia="ＭＳ 明朝" w:hAnsi="ＭＳ 明朝" w:cs="ＤＦ特太ゴシック体" w:hint="eastAsia"/>
          <w:color w:val="000000"/>
          <w:kern w:val="0"/>
          <w:sz w:val="24"/>
          <w:szCs w:val="24"/>
        </w:rPr>
        <w:t>－</w:t>
      </w:r>
      <w:r w:rsidRPr="00334281">
        <w:rPr>
          <w:rFonts w:ascii="ＭＳ 明朝" w:eastAsia="ＭＳ 明朝" w:hAnsi="ＭＳ 明朝" w:cs="ＤＦ特太ゴシック体"/>
          <w:color w:val="000000"/>
          <w:kern w:val="0"/>
          <w:sz w:val="24"/>
          <w:szCs w:val="24"/>
        </w:rPr>
        <w:t>3</w:t>
      </w:r>
      <w:r w:rsidR="004D0DEA">
        <w:rPr>
          <w:rFonts w:ascii="ＭＳ 明朝" w:eastAsia="ＭＳ 明朝" w:hAnsi="ＭＳ 明朝" w:cs="ＤＦ特太ゴシック体" w:hint="eastAsia"/>
          <w:color w:val="000000"/>
          <w:kern w:val="0"/>
          <w:sz w:val="24"/>
          <w:szCs w:val="24"/>
        </w:rPr>
        <w:t xml:space="preserve">　</w:t>
      </w:r>
      <w:r w:rsidRPr="00334281">
        <w:rPr>
          <w:rFonts w:ascii="ＭＳ 明朝" w:eastAsia="ＭＳ 明朝" w:hAnsi="ＭＳ 明朝" w:cs="ＤＦ特太ゴシック体" w:hint="eastAsia"/>
          <w:color w:val="000000"/>
          <w:kern w:val="0"/>
          <w:sz w:val="24"/>
          <w:szCs w:val="24"/>
        </w:rPr>
        <w:t>園環境の整備</w:t>
      </w:r>
    </w:p>
    <w:p w14:paraId="12DA18D8" w14:textId="77777777" w:rsidR="00334281" w:rsidRPr="00334281" w:rsidRDefault="00334281" w:rsidP="004D0DEA">
      <w:pPr>
        <w:overflowPunct w:val="0"/>
        <w:textAlignment w:val="baseline"/>
        <w:rPr>
          <w:rFonts w:ascii="ＭＳ 明朝" w:eastAsia="ＭＳ 明朝" w:hAnsi="ＭＳ 明朝" w:cs="Times New Roman"/>
          <w:color w:val="000000"/>
          <w:spacing w:val="4"/>
          <w:kern w:val="0"/>
          <w:sz w:val="24"/>
          <w:szCs w:val="24"/>
        </w:rPr>
      </w:pPr>
      <w:r w:rsidRPr="00334281">
        <w:rPr>
          <w:rFonts w:ascii="ＭＳ 明朝" w:eastAsia="ＭＳ 明朝" w:hAnsi="ＭＳ 明朝" w:cs="ＭＳ 明朝" w:hint="eastAsia"/>
          <w:color w:val="000000"/>
          <w:kern w:val="0"/>
          <w:sz w:val="24"/>
          <w:szCs w:val="24"/>
        </w:rPr>
        <w:t xml:space="preserve">　　・子育て支援施設の建設を目指す。</w:t>
      </w:r>
    </w:p>
    <w:p w14:paraId="6187DC8C" w14:textId="798D496E" w:rsidR="00617604" w:rsidRPr="00334281" w:rsidRDefault="00334281" w:rsidP="004D0DEA">
      <w:pPr>
        <w:ind w:firstLineChars="200" w:firstLine="480"/>
        <w:rPr>
          <w:rFonts w:ascii="ＭＳ 明朝" w:eastAsia="ＭＳ 明朝" w:hAnsi="ＭＳ 明朝"/>
          <w:sz w:val="24"/>
          <w:szCs w:val="24"/>
        </w:rPr>
      </w:pPr>
      <w:r w:rsidRPr="00334281">
        <w:rPr>
          <w:rFonts w:ascii="ＭＳ 明朝" w:eastAsia="ＭＳ 明朝" w:hAnsi="ＭＳ 明朝" w:cs="ＭＳ 明朝" w:hint="eastAsia"/>
          <w:color w:val="000000"/>
          <w:kern w:val="0"/>
          <w:sz w:val="24"/>
          <w:szCs w:val="24"/>
        </w:rPr>
        <w:t xml:space="preserve">・園庭三段砂場と小道のメンテナンスを行う。園庭での玩具の充実を図る。　</w:t>
      </w:r>
    </w:p>
    <w:sectPr w:rsidR="00617604" w:rsidRPr="0033428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281"/>
    <w:rsid w:val="000910F4"/>
    <w:rsid w:val="00180FB3"/>
    <w:rsid w:val="00195F1C"/>
    <w:rsid w:val="002C0A70"/>
    <w:rsid w:val="00334281"/>
    <w:rsid w:val="003A2C71"/>
    <w:rsid w:val="004D0DEA"/>
    <w:rsid w:val="00617604"/>
    <w:rsid w:val="007704CC"/>
    <w:rsid w:val="008531C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9941B2F"/>
  <w15:chartTrackingRefBased/>
  <w15:docId w15:val="{942C897F-C81D-466B-B6C8-EC85303284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3428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33428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33428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33428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33428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33428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33428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33428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33428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33428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33428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33428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33428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33428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33428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33428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33428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33428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33428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33428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3428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33428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34281"/>
    <w:pPr>
      <w:spacing w:before="160" w:after="160"/>
      <w:jc w:val="center"/>
    </w:pPr>
    <w:rPr>
      <w:i/>
      <w:iCs/>
      <w:color w:val="404040" w:themeColor="text1" w:themeTint="BF"/>
    </w:rPr>
  </w:style>
  <w:style w:type="character" w:customStyle="1" w:styleId="a8">
    <w:name w:val="引用文 (文字)"/>
    <w:basedOn w:val="a0"/>
    <w:link w:val="a7"/>
    <w:uiPriority w:val="29"/>
    <w:rsid w:val="00334281"/>
    <w:rPr>
      <w:i/>
      <w:iCs/>
      <w:color w:val="404040" w:themeColor="text1" w:themeTint="BF"/>
    </w:rPr>
  </w:style>
  <w:style w:type="paragraph" w:styleId="a9">
    <w:name w:val="List Paragraph"/>
    <w:basedOn w:val="a"/>
    <w:uiPriority w:val="34"/>
    <w:qFormat/>
    <w:rsid w:val="00334281"/>
    <w:pPr>
      <w:ind w:left="720"/>
      <w:contextualSpacing/>
    </w:pPr>
  </w:style>
  <w:style w:type="character" w:styleId="21">
    <w:name w:val="Intense Emphasis"/>
    <w:basedOn w:val="a0"/>
    <w:uiPriority w:val="21"/>
    <w:qFormat/>
    <w:rsid w:val="00334281"/>
    <w:rPr>
      <w:i/>
      <w:iCs/>
      <w:color w:val="0F4761" w:themeColor="accent1" w:themeShade="BF"/>
    </w:rPr>
  </w:style>
  <w:style w:type="paragraph" w:styleId="22">
    <w:name w:val="Intense Quote"/>
    <w:basedOn w:val="a"/>
    <w:next w:val="a"/>
    <w:link w:val="23"/>
    <w:uiPriority w:val="30"/>
    <w:qFormat/>
    <w:rsid w:val="003342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334281"/>
    <w:rPr>
      <w:i/>
      <w:iCs/>
      <w:color w:val="0F4761" w:themeColor="accent1" w:themeShade="BF"/>
    </w:rPr>
  </w:style>
  <w:style w:type="character" w:styleId="24">
    <w:name w:val="Intense Reference"/>
    <w:basedOn w:val="a0"/>
    <w:uiPriority w:val="32"/>
    <w:qFormat/>
    <w:rsid w:val="00334281"/>
    <w:rPr>
      <w:b/>
      <w:bCs/>
      <w:smallCaps/>
      <w:color w:val="0F4761" w:themeColor="accent1" w:themeShade="BF"/>
      <w:spacing w:val="5"/>
    </w:rPr>
  </w:style>
  <w:style w:type="paragraph" w:customStyle="1" w:styleId="11">
    <w:name w:val="スタイル1"/>
    <w:basedOn w:val="a"/>
    <w:link w:val="12"/>
    <w:qFormat/>
    <w:rsid w:val="00334281"/>
    <w:pPr>
      <w:overflowPunct w:val="0"/>
      <w:ind w:left="720" w:hangingChars="300" w:hanging="720"/>
      <w:textAlignment w:val="baseline"/>
    </w:pPr>
    <w:rPr>
      <w:rFonts w:ascii="ＭＳ 明朝" w:eastAsia="ＭＳ 明朝" w:hAnsi="ＭＳ 明朝" w:cs="ＭＳ 明朝"/>
      <w:color w:val="000000"/>
      <w:kern w:val="0"/>
      <w:sz w:val="24"/>
      <w:szCs w:val="24"/>
    </w:rPr>
  </w:style>
  <w:style w:type="character" w:customStyle="1" w:styleId="12">
    <w:name w:val="スタイル1 (文字)"/>
    <w:basedOn w:val="a0"/>
    <w:link w:val="11"/>
    <w:rsid w:val="00334281"/>
    <w:rPr>
      <w:rFonts w:ascii="ＭＳ 明朝" w:eastAsia="ＭＳ 明朝" w:hAns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dcterms:created xsi:type="dcterms:W3CDTF">2025-02-17T00:46:00Z</dcterms:created>
  <dcterms:modified xsi:type="dcterms:W3CDTF">2025-02-18T00:03:00Z</dcterms:modified>
</cp:coreProperties>
</file>